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581ED4" w14:textId="30668CAE" w:rsidR="00E5221A" w:rsidRDefault="00000000" w:rsidP="00E5221A">
      <w:pPr>
        <w:spacing w:after="0"/>
        <w:jc w:val="both"/>
        <w:rPr>
          <w:rFonts w:ascii="Calibri" w:hAnsi="Calibri" w:cs="Calibri"/>
        </w:rPr>
      </w:pPr>
      <w:bookmarkStart w:id="0" w:name="X5f1a6718d8b9ee2738fc0f615b0f8cb2c367ef2"/>
      <w:r w:rsidRPr="003F3EAA">
        <w:rPr>
          <w:rFonts w:ascii="Calibri" w:hAnsi="Calibri" w:cs="Calibri"/>
        </w:rPr>
        <w:t xml:space="preserve">The </w:t>
      </w:r>
      <w:r w:rsidR="006250D9">
        <w:rPr>
          <w:rFonts w:ascii="Calibri" w:hAnsi="Calibri" w:cs="Calibri"/>
        </w:rPr>
        <w:t>4</w:t>
      </w:r>
      <w:r w:rsidR="006250D9" w:rsidRPr="006250D9">
        <w:rPr>
          <w:rFonts w:ascii="Calibri" w:hAnsi="Calibri" w:cs="Calibri"/>
          <w:vertAlign w:val="superscript"/>
        </w:rPr>
        <w:t>th</w:t>
      </w:r>
      <w:r w:rsidR="006250D9">
        <w:rPr>
          <w:rFonts w:ascii="Calibri" w:hAnsi="Calibri" w:cs="Calibri"/>
        </w:rPr>
        <w:t xml:space="preserve"> </w:t>
      </w:r>
      <w:r w:rsidRPr="003F3EAA">
        <w:rPr>
          <w:rFonts w:ascii="Calibri" w:hAnsi="Calibri" w:cs="Calibri"/>
        </w:rPr>
        <w:t>AEA India Conclave 2026, held</w:t>
      </w:r>
      <w:r w:rsidR="00E903FA">
        <w:rPr>
          <w:rFonts w:ascii="Calibri" w:hAnsi="Calibri" w:cs="Calibri"/>
        </w:rPr>
        <w:t xml:space="preserve"> at Hotel Deccan </w:t>
      </w:r>
      <w:proofErr w:type="gramStart"/>
      <w:r w:rsidR="00E903FA">
        <w:rPr>
          <w:rFonts w:ascii="Calibri" w:hAnsi="Calibri" w:cs="Calibri"/>
        </w:rPr>
        <w:t>Serai ,</w:t>
      </w:r>
      <w:proofErr w:type="gramEnd"/>
      <w:r w:rsidR="00E903FA">
        <w:rPr>
          <w:rFonts w:ascii="Calibri" w:hAnsi="Calibri" w:cs="Calibri"/>
        </w:rPr>
        <w:t xml:space="preserve"> High-tech </w:t>
      </w:r>
      <w:proofErr w:type="gramStart"/>
      <w:r w:rsidR="00E903FA">
        <w:rPr>
          <w:rFonts w:ascii="Calibri" w:hAnsi="Calibri" w:cs="Calibri"/>
        </w:rPr>
        <w:t>City</w:t>
      </w:r>
      <w:r w:rsidRPr="003F3EAA">
        <w:rPr>
          <w:rFonts w:ascii="Calibri" w:hAnsi="Calibri" w:cs="Calibri"/>
        </w:rPr>
        <w:t xml:space="preserve"> </w:t>
      </w:r>
      <w:r w:rsidR="00E903FA">
        <w:rPr>
          <w:rFonts w:ascii="Calibri" w:hAnsi="Calibri" w:cs="Calibri"/>
        </w:rPr>
        <w:t>,</w:t>
      </w:r>
      <w:proofErr w:type="gramEnd"/>
      <w:r w:rsidRPr="003F3EAA">
        <w:rPr>
          <w:rFonts w:ascii="Calibri" w:hAnsi="Calibri" w:cs="Calibri"/>
        </w:rPr>
        <w:t xml:space="preserve"> Hyderabad on</w:t>
      </w:r>
      <w:r w:rsidR="00E903FA">
        <w:rPr>
          <w:rFonts w:ascii="Calibri" w:hAnsi="Calibri" w:cs="Calibri"/>
        </w:rPr>
        <w:t xml:space="preserve"> Saturday the </w:t>
      </w:r>
      <w:r w:rsidRPr="003F3EAA">
        <w:rPr>
          <w:rFonts w:ascii="Calibri" w:hAnsi="Calibri" w:cs="Calibri"/>
        </w:rPr>
        <w:t>26 September 2026, brought together enterprise architect</w:t>
      </w:r>
      <w:r w:rsidR="00560BA5">
        <w:rPr>
          <w:rFonts w:ascii="Calibri" w:hAnsi="Calibri" w:cs="Calibri"/>
        </w:rPr>
        <w:t>s</w:t>
      </w:r>
      <w:r w:rsidRPr="003F3EAA">
        <w:rPr>
          <w:rFonts w:ascii="Calibri" w:hAnsi="Calibri" w:cs="Calibri"/>
        </w:rPr>
        <w:t xml:space="preserve">, technology leaders and transformation professionals for a focused day of keynotes, panels, workshops and peer-led sessions. </w:t>
      </w:r>
      <w:r w:rsidR="003F3EAA" w:rsidRPr="003F3EAA">
        <w:rPr>
          <w:rFonts w:ascii="Calibri" w:hAnsi="Calibri" w:cs="Calibri"/>
        </w:rPr>
        <w:t xml:space="preserve">AEA India Conclave 2026 </w:t>
      </w:r>
      <w:r w:rsidR="00560BA5">
        <w:rPr>
          <w:rFonts w:ascii="Calibri" w:hAnsi="Calibri" w:cs="Calibri"/>
        </w:rPr>
        <w:t>has been successful in bringing together a strong group of EA</w:t>
      </w:r>
      <w:r w:rsidR="003F3EAA" w:rsidRPr="003F3EAA">
        <w:rPr>
          <w:rFonts w:ascii="Calibri" w:hAnsi="Calibri" w:cs="Calibri"/>
        </w:rPr>
        <w:t xml:space="preserve"> practitioner community</w:t>
      </w:r>
      <w:r w:rsidR="00560BA5">
        <w:rPr>
          <w:rFonts w:ascii="Calibri" w:hAnsi="Calibri" w:cs="Calibri"/>
        </w:rPr>
        <w:t>@ Hyderabad for a full day.</w:t>
      </w:r>
      <w:r w:rsidR="003F3EAA" w:rsidRPr="003F3EAA">
        <w:rPr>
          <w:rFonts w:ascii="Calibri" w:hAnsi="Calibri" w:cs="Calibri"/>
        </w:rPr>
        <w:t xml:space="preserve"> The positive energy, willingness to travel and high participant engagement set a strong foundation for the next conclave</w:t>
      </w:r>
      <w:r w:rsidR="00560BA5">
        <w:rPr>
          <w:rFonts w:ascii="Calibri" w:hAnsi="Calibri" w:cs="Calibri"/>
        </w:rPr>
        <w:t xml:space="preserve"> (Summit) </w:t>
      </w:r>
      <w:r w:rsidR="00560BA5" w:rsidRPr="003F3EAA">
        <w:rPr>
          <w:rFonts w:ascii="Calibri" w:hAnsi="Calibri" w:cs="Calibri"/>
        </w:rPr>
        <w:t>in</w:t>
      </w:r>
      <w:r w:rsidR="003F3EAA" w:rsidRPr="003F3EAA">
        <w:rPr>
          <w:rFonts w:ascii="Calibri" w:hAnsi="Calibri" w:cs="Calibri"/>
        </w:rPr>
        <w:t xml:space="preserve"> Bangalore in 2027.</w:t>
      </w:r>
      <w:bookmarkStart w:id="1" w:name="quick-facts"/>
      <w:r w:rsidR="00E5221A">
        <w:rPr>
          <w:rFonts w:ascii="Calibri" w:hAnsi="Calibri" w:cs="Calibri"/>
        </w:rPr>
        <w:t xml:space="preserve"> </w:t>
      </w:r>
    </w:p>
    <w:p w14:paraId="27D5C963" w14:textId="138F8E70" w:rsidR="00774449" w:rsidRPr="00E5221A" w:rsidRDefault="00000000" w:rsidP="00E5221A">
      <w:pPr>
        <w:spacing w:after="0"/>
        <w:jc w:val="both"/>
        <w:rPr>
          <w:rFonts w:ascii="Calibri" w:hAnsi="Calibri" w:cs="Calibri"/>
          <w:b/>
          <w:bCs/>
          <w:color w:val="1F497D" w:themeColor="text2"/>
        </w:rPr>
      </w:pPr>
      <w:r w:rsidRPr="00E5221A">
        <w:rPr>
          <w:rFonts w:ascii="Calibri" w:hAnsi="Calibri" w:cs="Calibri"/>
          <w:b/>
          <w:bCs/>
          <w:color w:val="1F497D" w:themeColor="text2"/>
        </w:rPr>
        <w:t>Quick Facts</w:t>
      </w:r>
    </w:p>
    <w:p w14:paraId="4F9B9569" w14:textId="6A95AE09" w:rsidR="00774449" w:rsidRPr="0055349A" w:rsidRDefault="00000000" w:rsidP="00E5221A">
      <w:pPr>
        <w:numPr>
          <w:ilvl w:val="0"/>
          <w:numId w:val="4"/>
        </w:numPr>
        <w:spacing w:after="0"/>
        <w:jc w:val="both"/>
        <w:rPr>
          <w:rFonts w:ascii="Calibri" w:hAnsi="Calibri" w:cs="Calibri"/>
        </w:rPr>
      </w:pPr>
      <w:r w:rsidRPr="003F3EAA">
        <w:rPr>
          <w:rFonts w:ascii="Calibri" w:hAnsi="Calibri" w:cs="Calibri"/>
        </w:rPr>
        <w:t>120</w:t>
      </w:r>
      <w:r w:rsidR="0029407C" w:rsidRPr="003F3EAA">
        <w:rPr>
          <w:rFonts w:ascii="Calibri" w:hAnsi="Calibri" w:cs="Calibri"/>
        </w:rPr>
        <w:t>+</w:t>
      </w:r>
      <w:r w:rsidRPr="003F3EAA">
        <w:rPr>
          <w:rFonts w:ascii="Calibri" w:hAnsi="Calibri" w:cs="Calibri"/>
        </w:rPr>
        <w:t xml:space="preserve"> delegates</w:t>
      </w:r>
      <w:r w:rsidR="0055349A">
        <w:rPr>
          <w:rFonts w:ascii="Calibri" w:hAnsi="Calibri" w:cs="Calibri"/>
        </w:rPr>
        <w:t xml:space="preserve"> from </w:t>
      </w:r>
      <w:r w:rsidR="006250D9">
        <w:rPr>
          <w:rFonts w:ascii="Calibri" w:hAnsi="Calibri" w:cs="Calibri"/>
        </w:rPr>
        <w:t>approx.</w:t>
      </w:r>
      <w:r w:rsidR="0055349A">
        <w:rPr>
          <w:rFonts w:ascii="Calibri" w:hAnsi="Calibri" w:cs="Calibri"/>
        </w:rPr>
        <w:t xml:space="preserve"> 80 organizations</w:t>
      </w:r>
      <w:r w:rsidRPr="0055349A">
        <w:rPr>
          <w:rFonts w:ascii="Calibri" w:hAnsi="Calibri" w:cs="Calibri"/>
        </w:rPr>
        <w:t xml:space="preserve"> attended from across India and beyond.</w:t>
      </w:r>
    </w:p>
    <w:p w14:paraId="1EBFAAB3" w14:textId="77777777" w:rsidR="00774449" w:rsidRPr="003F3EAA" w:rsidRDefault="00000000" w:rsidP="00E5221A">
      <w:pPr>
        <w:numPr>
          <w:ilvl w:val="0"/>
          <w:numId w:val="4"/>
        </w:numPr>
        <w:spacing w:after="0"/>
        <w:jc w:val="both"/>
        <w:rPr>
          <w:rFonts w:ascii="Calibri" w:hAnsi="Calibri" w:cs="Calibri"/>
        </w:rPr>
      </w:pPr>
      <w:r w:rsidRPr="003F3EAA">
        <w:rPr>
          <w:rFonts w:ascii="Calibri" w:hAnsi="Calibri" w:cs="Calibri"/>
        </w:rPr>
        <w:t>8 speakers delivered keynotes and deep-dive sessions.</w:t>
      </w:r>
    </w:p>
    <w:p w14:paraId="3A04486E" w14:textId="77777777" w:rsidR="00774449" w:rsidRPr="003F3EAA" w:rsidRDefault="00000000" w:rsidP="00E5221A">
      <w:pPr>
        <w:numPr>
          <w:ilvl w:val="0"/>
          <w:numId w:val="4"/>
        </w:numPr>
        <w:spacing w:after="0"/>
        <w:jc w:val="both"/>
        <w:rPr>
          <w:rFonts w:ascii="Calibri" w:hAnsi="Calibri" w:cs="Calibri"/>
        </w:rPr>
      </w:pPr>
      <w:r w:rsidRPr="003F3EAA">
        <w:rPr>
          <w:rFonts w:ascii="Calibri" w:hAnsi="Calibri" w:cs="Calibri"/>
        </w:rPr>
        <w:t>Voice of Architect: 8 teams participated in the live, hands-on workshop.</w:t>
      </w:r>
    </w:p>
    <w:p w14:paraId="515B6EAA" w14:textId="77777777" w:rsidR="00774449" w:rsidRDefault="00000000" w:rsidP="00E5221A">
      <w:pPr>
        <w:numPr>
          <w:ilvl w:val="0"/>
          <w:numId w:val="4"/>
        </w:numPr>
        <w:spacing w:after="0"/>
        <w:jc w:val="both"/>
        <w:rPr>
          <w:rFonts w:ascii="Calibri" w:hAnsi="Calibri" w:cs="Calibri"/>
        </w:rPr>
      </w:pPr>
      <w:r w:rsidRPr="003F3EAA">
        <w:rPr>
          <w:rFonts w:ascii="Calibri" w:hAnsi="Calibri" w:cs="Calibri"/>
        </w:rPr>
        <w:t>High enthusiasm and active participation throughout the event.</w:t>
      </w:r>
    </w:p>
    <w:p w14:paraId="03F7E304" w14:textId="6F81CFDE" w:rsidR="00704E76" w:rsidRPr="003F3EAA" w:rsidRDefault="00704E76" w:rsidP="00E5221A">
      <w:pPr>
        <w:numPr>
          <w:ilvl w:val="0"/>
          <w:numId w:val="4"/>
        </w:numPr>
        <w:spacing w:after="0"/>
        <w:jc w:val="both"/>
        <w:rPr>
          <w:rFonts w:ascii="Calibri" w:hAnsi="Calibri" w:cs="Calibri"/>
        </w:rPr>
      </w:pPr>
      <w:r w:rsidRPr="00704E76">
        <w:rPr>
          <w:rFonts w:ascii="Calibri" w:hAnsi="Calibri" w:cs="Calibri"/>
        </w:rPr>
        <w:t>Interactive and timely communication with participants throughout the event journey — from registration to the conclusion of the event and post-event follow-ups — through WhatsApp groups, channels</w:t>
      </w:r>
      <w:r>
        <w:rPr>
          <w:rFonts w:ascii="Calibri" w:hAnsi="Calibri" w:cs="Calibri"/>
        </w:rPr>
        <w:t xml:space="preserve">, </w:t>
      </w:r>
      <w:r w:rsidRPr="00704E76">
        <w:rPr>
          <w:rFonts w:ascii="Calibri" w:hAnsi="Calibri" w:cs="Calibri"/>
        </w:rPr>
        <w:t>email, and LinkedIn</w:t>
      </w:r>
      <w:r>
        <w:rPr>
          <w:rFonts w:ascii="Calibri" w:hAnsi="Calibri" w:cs="Calibri"/>
        </w:rPr>
        <w:t>.</w:t>
      </w:r>
    </w:p>
    <w:p w14:paraId="4059235B" w14:textId="77777777" w:rsidR="00E5221A" w:rsidRDefault="00000000" w:rsidP="00E5221A">
      <w:pPr>
        <w:numPr>
          <w:ilvl w:val="0"/>
          <w:numId w:val="4"/>
        </w:numPr>
        <w:spacing w:after="0"/>
        <w:jc w:val="both"/>
        <w:rPr>
          <w:rFonts w:ascii="Calibri" w:hAnsi="Calibri" w:cs="Calibri"/>
        </w:rPr>
      </w:pPr>
      <w:r w:rsidRPr="003F3EAA">
        <w:rPr>
          <w:rFonts w:ascii="Calibri" w:hAnsi="Calibri" w:cs="Calibri"/>
        </w:rPr>
        <w:t>Several attendees travelled from outside Hyderabad to join the conclave.</w:t>
      </w:r>
      <w:bookmarkStart w:id="2" w:name="event-highlights"/>
      <w:bookmarkEnd w:id="1"/>
    </w:p>
    <w:p w14:paraId="18FE8FA6" w14:textId="63F4C5E7" w:rsidR="00774449" w:rsidRPr="00E5221A" w:rsidRDefault="00000000" w:rsidP="00E5221A">
      <w:pPr>
        <w:spacing w:after="0"/>
        <w:jc w:val="both"/>
        <w:rPr>
          <w:rFonts w:ascii="Calibri" w:hAnsi="Calibri" w:cs="Calibri"/>
          <w:b/>
          <w:bCs/>
          <w:color w:val="1F497D" w:themeColor="text2"/>
        </w:rPr>
      </w:pPr>
      <w:r w:rsidRPr="00E5221A">
        <w:rPr>
          <w:rFonts w:ascii="Calibri" w:hAnsi="Calibri" w:cs="Calibri"/>
          <w:b/>
          <w:bCs/>
          <w:color w:val="1F497D" w:themeColor="text2"/>
        </w:rPr>
        <w:t>Event Highlights</w:t>
      </w:r>
    </w:p>
    <w:p w14:paraId="78D98D85" w14:textId="746EC9EB" w:rsidR="00774449" w:rsidRPr="0055349A" w:rsidRDefault="00000000" w:rsidP="00E5221A">
      <w:pPr>
        <w:numPr>
          <w:ilvl w:val="0"/>
          <w:numId w:val="5"/>
        </w:numPr>
        <w:spacing w:after="0"/>
        <w:jc w:val="both"/>
        <w:rPr>
          <w:rFonts w:ascii="Calibri" w:hAnsi="Calibri" w:cs="Calibri"/>
        </w:rPr>
      </w:pPr>
      <w:r w:rsidRPr="003F3EAA">
        <w:rPr>
          <w:rFonts w:ascii="Calibri" w:hAnsi="Calibri" w:cs="Calibri"/>
        </w:rPr>
        <w:t xml:space="preserve">Insightful keynotes </w:t>
      </w:r>
      <w:r w:rsidR="0055349A">
        <w:rPr>
          <w:rFonts w:ascii="Calibri" w:hAnsi="Calibri" w:cs="Calibri"/>
        </w:rPr>
        <w:t xml:space="preserve">and Focused </w:t>
      </w:r>
      <w:r w:rsidR="0055349A" w:rsidRPr="003F3EAA">
        <w:rPr>
          <w:rFonts w:ascii="Calibri" w:hAnsi="Calibri" w:cs="Calibri"/>
        </w:rPr>
        <w:t xml:space="preserve">practitioner track sessions </w:t>
      </w:r>
      <w:r w:rsidR="0055349A">
        <w:rPr>
          <w:rFonts w:ascii="Calibri" w:hAnsi="Calibri" w:cs="Calibri"/>
        </w:rPr>
        <w:t xml:space="preserve"> </w:t>
      </w:r>
    </w:p>
    <w:p w14:paraId="4D172CB0" w14:textId="77777777" w:rsidR="00774449" w:rsidRPr="003F3EAA" w:rsidRDefault="00000000" w:rsidP="00E5221A">
      <w:pPr>
        <w:numPr>
          <w:ilvl w:val="0"/>
          <w:numId w:val="5"/>
        </w:numPr>
        <w:spacing w:after="0"/>
        <w:jc w:val="both"/>
        <w:rPr>
          <w:rFonts w:ascii="Calibri" w:hAnsi="Calibri" w:cs="Calibri"/>
        </w:rPr>
      </w:pPr>
      <w:r w:rsidRPr="003F3EAA">
        <w:rPr>
          <w:rFonts w:ascii="Calibri" w:hAnsi="Calibri" w:cs="Calibri"/>
        </w:rPr>
        <w:t>Panel discussions connecting business architecture with strategy and behavior.</w:t>
      </w:r>
    </w:p>
    <w:p w14:paraId="3BAC3A1E" w14:textId="77777777" w:rsidR="00E5221A" w:rsidRDefault="0055349A" w:rsidP="00E5221A">
      <w:pPr>
        <w:numPr>
          <w:ilvl w:val="0"/>
          <w:numId w:val="5"/>
        </w:numPr>
        <w:spacing w:after="0"/>
        <w:jc w:val="both"/>
        <w:rPr>
          <w:rFonts w:ascii="Calibri" w:hAnsi="Calibri" w:cs="Calibri"/>
        </w:rPr>
      </w:pPr>
      <w:r w:rsidRPr="003F3EAA">
        <w:rPr>
          <w:rFonts w:ascii="Calibri" w:hAnsi="Calibri" w:cs="Calibri"/>
        </w:rPr>
        <w:t xml:space="preserve">Hands-on workshops </w:t>
      </w:r>
      <w:r>
        <w:rPr>
          <w:rFonts w:ascii="Calibri" w:hAnsi="Calibri" w:cs="Calibri"/>
        </w:rPr>
        <w:t xml:space="preserve">- </w:t>
      </w:r>
      <w:r w:rsidRPr="003F3EAA">
        <w:rPr>
          <w:rFonts w:ascii="Calibri" w:hAnsi="Calibri" w:cs="Calibri"/>
        </w:rPr>
        <w:t>Voice of Architect: an interactive, live workshop where 8 teams worked on real challenges and presented practical outputs.</w:t>
      </w:r>
      <w:bookmarkStart w:id="3" w:name="pre-conclave-and-participant-engagement"/>
      <w:bookmarkEnd w:id="2"/>
    </w:p>
    <w:p w14:paraId="329B881B" w14:textId="77777777" w:rsidR="00704E76" w:rsidRDefault="00704E76" w:rsidP="00704E76">
      <w:pPr>
        <w:spacing w:after="0"/>
        <w:ind w:left="720"/>
        <w:jc w:val="both"/>
        <w:rPr>
          <w:rFonts w:ascii="Calibri" w:hAnsi="Calibri" w:cs="Calibri"/>
        </w:rPr>
      </w:pPr>
    </w:p>
    <w:p w14:paraId="70EE5CAE" w14:textId="2044D6E6" w:rsidR="00704E76" w:rsidRPr="00704E76" w:rsidRDefault="00704E76" w:rsidP="00704E76">
      <w:pPr>
        <w:spacing w:after="0"/>
        <w:jc w:val="both"/>
        <w:rPr>
          <w:rFonts w:ascii="Calibri" w:hAnsi="Calibri" w:cs="Calibri"/>
          <w:b/>
          <w:bCs/>
          <w:color w:val="1F497D" w:themeColor="text2"/>
        </w:rPr>
      </w:pPr>
      <w:r w:rsidRPr="00704E76">
        <w:rPr>
          <w:rFonts w:ascii="Calibri" w:hAnsi="Calibri" w:cs="Calibri"/>
          <w:b/>
          <w:bCs/>
          <w:color w:val="1F497D" w:themeColor="text2"/>
        </w:rPr>
        <w:t>Beyond the Conclave: The AI SIG's Role in Energizing Our Enterprise Architecture Community</w:t>
      </w:r>
    </w:p>
    <w:p w14:paraId="37E89823" w14:textId="77777777" w:rsidR="00F16B52" w:rsidRPr="00F16B52" w:rsidRDefault="00F16B52" w:rsidP="00F16B52">
      <w:pPr>
        <w:pStyle w:val="ListParagraph"/>
        <w:numPr>
          <w:ilvl w:val="0"/>
          <w:numId w:val="14"/>
        </w:numPr>
        <w:rPr>
          <w:rFonts w:ascii="Calibri" w:hAnsi="Calibri" w:cs="Calibri"/>
        </w:rPr>
      </w:pPr>
      <w:r w:rsidRPr="00F16B52">
        <w:rPr>
          <w:rFonts w:ascii="Calibri" w:hAnsi="Calibri" w:cs="Calibri"/>
        </w:rPr>
        <w:t>The AI Special Interest Group also was one of the momentum building pre-activity, formally launched in the Conclave.</w:t>
      </w:r>
    </w:p>
    <w:p w14:paraId="559C21BD" w14:textId="55CBFF27" w:rsidR="00774449" w:rsidRPr="00E5221A" w:rsidRDefault="00000000" w:rsidP="00E5221A">
      <w:pPr>
        <w:spacing w:after="0"/>
        <w:jc w:val="both"/>
        <w:rPr>
          <w:rFonts w:ascii="Calibri" w:hAnsi="Calibri" w:cs="Calibri"/>
          <w:b/>
          <w:bCs/>
          <w:color w:val="1F497D" w:themeColor="text2"/>
        </w:rPr>
      </w:pPr>
      <w:r w:rsidRPr="00E5221A">
        <w:rPr>
          <w:rFonts w:ascii="Calibri" w:hAnsi="Calibri" w:cs="Calibri"/>
          <w:b/>
          <w:bCs/>
          <w:color w:val="1F497D" w:themeColor="text2"/>
        </w:rPr>
        <w:t>Pre-Conclave</w:t>
      </w:r>
      <w:r w:rsidR="009B345D">
        <w:rPr>
          <w:rFonts w:ascii="Calibri" w:hAnsi="Calibri" w:cs="Calibri"/>
          <w:b/>
          <w:bCs/>
          <w:color w:val="1F497D" w:themeColor="text2"/>
        </w:rPr>
        <w:t xml:space="preserve"> Session</w:t>
      </w:r>
      <w:r w:rsidRPr="00E5221A">
        <w:rPr>
          <w:rFonts w:ascii="Calibri" w:hAnsi="Calibri" w:cs="Calibri"/>
          <w:b/>
          <w:bCs/>
          <w:color w:val="1F497D" w:themeColor="text2"/>
        </w:rPr>
        <w:t xml:space="preserve"> and Participant Engagement</w:t>
      </w:r>
    </w:p>
    <w:p w14:paraId="544550C4" w14:textId="77777777" w:rsidR="00E5221A" w:rsidRDefault="00000000" w:rsidP="00E5221A">
      <w:pPr>
        <w:jc w:val="both"/>
        <w:rPr>
          <w:rFonts w:ascii="Calibri" w:hAnsi="Calibri" w:cs="Calibri"/>
        </w:rPr>
      </w:pPr>
      <w:r w:rsidRPr="003F3EAA">
        <w:rPr>
          <w:rFonts w:ascii="Calibri" w:hAnsi="Calibri" w:cs="Calibri"/>
        </w:rPr>
        <w:t xml:space="preserve">The pre-conclave included an interactive masterclass attended by </w:t>
      </w:r>
      <w:r w:rsidR="00560BA5">
        <w:rPr>
          <w:rFonts w:ascii="Calibri" w:hAnsi="Calibri" w:cs="Calibri"/>
        </w:rPr>
        <w:t xml:space="preserve">several </w:t>
      </w:r>
      <w:r w:rsidRPr="003F3EAA">
        <w:rPr>
          <w:rFonts w:ascii="Calibri" w:hAnsi="Calibri" w:cs="Calibri"/>
        </w:rPr>
        <w:t xml:space="preserve">enthusiastic participants. These sessions encouraged active knowledge sharing, practical exercises and networking that carried into the main conclave. </w:t>
      </w:r>
    </w:p>
    <w:p w14:paraId="75279090" w14:textId="1AC6066F" w:rsidR="009B345D" w:rsidRDefault="009B345D" w:rsidP="009B345D">
      <w:pPr>
        <w:jc w:val="both"/>
        <w:rPr>
          <w:rFonts w:ascii="Calibri" w:hAnsi="Calibri" w:cs="Calibri"/>
          <w:b/>
          <w:bCs/>
          <w:color w:val="1F497D" w:themeColor="text2"/>
        </w:rPr>
      </w:pPr>
      <w:r w:rsidRPr="009B345D">
        <w:rPr>
          <w:rFonts w:ascii="Calibri" w:hAnsi="Calibri" w:cs="Calibri"/>
          <w:b/>
          <w:bCs/>
          <w:color w:val="1F497D" w:themeColor="text2"/>
        </w:rPr>
        <w:t xml:space="preserve">Building Momentum: Pre-Conclave Webinars in </w:t>
      </w:r>
      <w:r w:rsidR="00704E76">
        <w:rPr>
          <w:rFonts w:ascii="Calibri" w:hAnsi="Calibri" w:cs="Calibri"/>
          <w:b/>
          <w:bCs/>
          <w:color w:val="1F497D" w:themeColor="text2"/>
        </w:rPr>
        <w:t xml:space="preserve">July &amp; </w:t>
      </w:r>
      <w:r w:rsidRPr="009B345D">
        <w:rPr>
          <w:rFonts w:ascii="Calibri" w:hAnsi="Calibri" w:cs="Calibri"/>
          <w:b/>
          <w:bCs/>
          <w:color w:val="1F497D" w:themeColor="text2"/>
        </w:rPr>
        <w:t>August 2026 to Engage Enterprise Architect</w:t>
      </w:r>
      <w:r>
        <w:rPr>
          <w:rFonts w:ascii="Calibri" w:hAnsi="Calibri" w:cs="Calibri"/>
          <w:b/>
          <w:bCs/>
          <w:color w:val="1F497D" w:themeColor="text2"/>
        </w:rPr>
        <w:t>s community</w:t>
      </w:r>
    </w:p>
    <w:p w14:paraId="249548CE" w14:textId="1AEC4534" w:rsidR="009B345D" w:rsidRPr="009B345D" w:rsidRDefault="009B345D" w:rsidP="009B345D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</w:rPr>
      </w:pPr>
      <w:r w:rsidRPr="009B345D">
        <w:rPr>
          <w:rFonts w:ascii="Calibri" w:hAnsi="Calibri" w:cs="Calibri"/>
        </w:rPr>
        <w:t>Architecting the AI Enterprise: How Roles, Skills, and Leadership Are Evolving</w:t>
      </w:r>
    </w:p>
    <w:p w14:paraId="69A0E3C9" w14:textId="304001A4" w:rsidR="009B345D" w:rsidRPr="009B345D" w:rsidRDefault="009B345D" w:rsidP="009B345D">
      <w:pPr>
        <w:pStyle w:val="ListParagraph"/>
        <w:numPr>
          <w:ilvl w:val="0"/>
          <w:numId w:val="13"/>
        </w:numPr>
        <w:jc w:val="both"/>
        <w:rPr>
          <w:rFonts w:ascii="Calibri" w:hAnsi="Calibri" w:cs="Calibri"/>
        </w:rPr>
      </w:pPr>
      <w:r w:rsidRPr="009B345D">
        <w:rPr>
          <w:rFonts w:ascii="Calibri" w:hAnsi="Calibri" w:cs="Calibri"/>
        </w:rPr>
        <w:t>AI vs. Enterprise Architecture: Competition or Collaboration?</w:t>
      </w:r>
    </w:p>
    <w:p w14:paraId="0929A865" w14:textId="77777777" w:rsidR="00E5221A" w:rsidRDefault="0055349A" w:rsidP="00E5221A">
      <w:pPr>
        <w:spacing w:after="0"/>
        <w:jc w:val="both"/>
        <w:rPr>
          <w:rFonts w:ascii="Calibri" w:hAnsi="Calibri" w:cs="Calibri"/>
        </w:rPr>
      </w:pPr>
      <w:r w:rsidRPr="0055349A">
        <w:rPr>
          <w:rFonts w:ascii="Calibri" w:eastAsia="Play" w:hAnsi="Calibri" w:cs="Calibri"/>
          <w:b/>
          <w:bCs/>
          <w:color w:val="0F4761"/>
        </w:rPr>
        <w:t>AEA India Conclave 2026: Key Learnings &amp; Insights from Our Participants</w:t>
      </w:r>
    </w:p>
    <w:p w14:paraId="1587A4FD" w14:textId="45AFED26" w:rsidR="0055349A" w:rsidRPr="0055349A" w:rsidRDefault="0055349A" w:rsidP="00E5221A">
      <w:pPr>
        <w:spacing w:after="0"/>
        <w:jc w:val="both"/>
        <w:rPr>
          <w:rFonts w:ascii="Calibri" w:hAnsi="Calibri" w:cs="Calibri"/>
        </w:rPr>
      </w:pPr>
      <w:r w:rsidRPr="00E5221A">
        <w:rPr>
          <w:rFonts w:ascii="Calibri" w:hAnsi="Calibri" w:cs="Calibri"/>
          <w:b/>
          <w:bCs/>
        </w:rPr>
        <w:t>Core Shift:</w:t>
      </w:r>
      <w:r w:rsidRPr="0055349A">
        <w:rPr>
          <w:rFonts w:ascii="Calibri" w:hAnsi="Calibri" w:cs="Calibri"/>
        </w:rPr>
        <w:t xml:space="preserve"> Enterprise Architecture (EA) is evolving from static document repositories and gating compliance safeguards into proactive, decision-oriented strategic catalysts that govern both human workers and autonomous software agents.</w:t>
      </w:r>
    </w:p>
    <w:p w14:paraId="0FD1482B" w14:textId="77777777" w:rsidR="0055349A" w:rsidRPr="0055349A" w:rsidRDefault="0055349A" w:rsidP="00E5221A">
      <w:pPr>
        <w:spacing w:after="0"/>
        <w:jc w:val="both"/>
        <w:rPr>
          <w:rFonts w:ascii="Calibri" w:eastAsia="Play" w:hAnsi="Calibri" w:cs="Calibri"/>
          <w:b/>
          <w:bCs/>
          <w:color w:val="0F4761"/>
        </w:rPr>
      </w:pPr>
      <w:r w:rsidRPr="0055349A">
        <w:rPr>
          <w:rFonts w:ascii="Calibri" w:eastAsia="Play" w:hAnsi="Calibri" w:cs="Calibri"/>
          <w:b/>
          <w:bCs/>
          <w:color w:val="0F4761"/>
        </w:rPr>
        <w:t xml:space="preserve">Pre-Conclave Workshop </w:t>
      </w:r>
    </w:p>
    <w:p w14:paraId="6E05295D" w14:textId="381B3965" w:rsidR="0055349A" w:rsidRPr="0055349A" w:rsidRDefault="0055349A" w:rsidP="00E5221A">
      <w:pPr>
        <w:spacing w:after="0"/>
        <w:jc w:val="both"/>
        <w:rPr>
          <w:rFonts w:ascii="Calibri" w:hAnsi="Calibri" w:cs="Calibri"/>
        </w:rPr>
      </w:pPr>
      <w:r w:rsidRPr="00E5221A">
        <w:rPr>
          <w:rFonts w:ascii="Calibri" w:hAnsi="Calibri" w:cs="Calibri"/>
          <w:b/>
          <w:bCs/>
        </w:rPr>
        <w:t>Focus:</w:t>
      </w:r>
      <w:r w:rsidRPr="0055349A">
        <w:rPr>
          <w:rFonts w:ascii="Calibri" w:hAnsi="Calibri" w:cs="Calibri"/>
        </w:rPr>
        <w:t xml:space="preserve"> AI governance, autonomous agentic systems, and managing the "non-human workforce."</w:t>
      </w:r>
    </w:p>
    <w:p w14:paraId="39DF15A5" w14:textId="64B9746A" w:rsidR="0055349A" w:rsidRPr="00E5221A" w:rsidRDefault="0055349A" w:rsidP="00E5221A">
      <w:pPr>
        <w:spacing w:after="0"/>
        <w:jc w:val="both"/>
        <w:rPr>
          <w:rFonts w:ascii="Calibri" w:hAnsi="Calibri" w:cs="Calibri"/>
          <w:b/>
          <w:bCs/>
        </w:rPr>
      </w:pPr>
      <w:r w:rsidRPr="00E5221A">
        <w:rPr>
          <w:rFonts w:ascii="Calibri" w:hAnsi="Calibri" w:cs="Calibri"/>
          <w:b/>
          <w:bCs/>
        </w:rPr>
        <w:t>Key Learnings:</w:t>
      </w:r>
    </w:p>
    <w:p w14:paraId="58A76A0A" w14:textId="77777777" w:rsidR="0055349A" w:rsidRPr="00E5221A" w:rsidRDefault="0055349A" w:rsidP="00E5221A">
      <w:pPr>
        <w:pStyle w:val="ListParagraph"/>
        <w:numPr>
          <w:ilvl w:val="0"/>
          <w:numId w:val="11"/>
        </w:numPr>
        <w:spacing w:after="0"/>
        <w:jc w:val="both"/>
        <w:rPr>
          <w:rFonts w:ascii="Calibri" w:hAnsi="Calibri" w:cs="Calibri"/>
        </w:rPr>
      </w:pPr>
      <w:r w:rsidRPr="00E5221A">
        <w:rPr>
          <w:rFonts w:ascii="Calibri" w:hAnsi="Calibri" w:cs="Calibri"/>
        </w:rPr>
        <w:t>Dynamic Governance: Transitioning from static upfront approvals to continuous observation, runtime guardrails, and controlled agent autonomy.</w:t>
      </w:r>
    </w:p>
    <w:p w14:paraId="6D6147B8" w14:textId="4684330E" w:rsidR="0055349A" w:rsidRPr="00E5221A" w:rsidRDefault="0055349A" w:rsidP="00E5221A">
      <w:pPr>
        <w:pStyle w:val="ListParagraph"/>
        <w:numPr>
          <w:ilvl w:val="0"/>
          <w:numId w:val="11"/>
        </w:numPr>
        <w:spacing w:after="0"/>
        <w:jc w:val="both"/>
        <w:rPr>
          <w:rFonts w:ascii="Calibri" w:hAnsi="Calibri" w:cs="Calibri"/>
        </w:rPr>
      </w:pPr>
      <w:r w:rsidRPr="00E5221A">
        <w:rPr>
          <w:rFonts w:ascii="Calibri" w:hAnsi="Calibri" w:cs="Calibri"/>
        </w:rPr>
        <w:lastRenderedPageBreak/>
        <w:t>Technical &amp; Architecture Debt: Unmanaged agent deployments accelerate technical debt faster than traditional software, necessitating early governance.</w:t>
      </w:r>
    </w:p>
    <w:p w14:paraId="29950DAE" w14:textId="77777777" w:rsidR="0055349A" w:rsidRPr="00E5221A" w:rsidRDefault="0055349A" w:rsidP="00E5221A">
      <w:pPr>
        <w:pStyle w:val="ListParagraph"/>
        <w:numPr>
          <w:ilvl w:val="0"/>
          <w:numId w:val="11"/>
        </w:numPr>
        <w:spacing w:after="0"/>
        <w:jc w:val="both"/>
        <w:rPr>
          <w:rFonts w:ascii="Calibri" w:hAnsi="Calibri" w:cs="Calibri"/>
        </w:rPr>
      </w:pPr>
      <w:r w:rsidRPr="00E5221A">
        <w:rPr>
          <w:rFonts w:ascii="Calibri" w:hAnsi="Calibri" w:cs="Calibri"/>
        </w:rPr>
        <w:t>Decoupled Policy &amp; Execution: Separating policy enforcement, control layers, and escalation thresholds from underlying models/prompts to maintain vendor independence.</w:t>
      </w:r>
    </w:p>
    <w:p w14:paraId="351EF965" w14:textId="544B6AA3" w:rsidR="0055349A" w:rsidRPr="00E5221A" w:rsidRDefault="0055349A" w:rsidP="00E5221A">
      <w:pPr>
        <w:pStyle w:val="ListParagraph"/>
        <w:numPr>
          <w:ilvl w:val="0"/>
          <w:numId w:val="11"/>
        </w:numPr>
        <w:spacing w:after="0"/>
        <w:jc w:val="both"/>
        <w:rPr>
          <w:rFonts w:ascii="Calibri" w:hAnsi="Calibri" w:cs="Calibri"/>
        </w:rPr>
      </w:pPr>
      <w:r w:rsidRPr="00E5221A">
        <w:rPr>
          <w:rFonts w:ascii="Calibri" w:hAnsi="Calibri" w:cs="Calibri"/>
        </w:rPr>
        <w:t>Core Security Principles: Institutionalizing Non-Human Identity, Least Privilege, and Traceability across enterprise designs.</w:t>
      </w:r>
    </w:p>
    <w:p w14:paraId="72A8FB19" w14:textId="77777777" w:rsidR="00A57E4C" w:rsidRDefault="00A57E4C" w:rsidP="00E5221A">
      <w:pPr>
        <w:spacing w:after="0"/>
        <w:jc w:val="both"/>
        <w:rPr>
          <w:rFonts w:ascii="Calibri" w:eastAsia="Play" w:hAnsi="Calibri" w:cs="Calibri"/>
          <w:b/>
          <w:bCs/>
          <w:color w:val="0F4761"/>
        </w:rPr>
      </w:pPr>
    </w:p>
    <w:p w14:paraId="7AA86B12" w14:textId="77777777" w:rsidR="00A57E4C" w:rsidRDefault="00A57E4C" w:rsidP="00E5221A">
      <w:pPr>
        <w:spacing w:after="0"/>
        <w:jc w:val="both"/>
        <w:rPr>
          <w:rFonts w:ascii="Calibri" w:eastAsia="Play" w:hAnsi="Calibri" w:cs="Calibri"/>
          <w:b/>
          <w:bCs/>
          <w:color w:val="0F4761"/>
        </w:rPr>
      </w:pPr>
    </w:p>
    <w:p w14:paraId="3FBD4999" w14:textId="77777777" w:rsidR="00A57E4C" w:rsidRDefault="00A57E4C" w:rsidP="00E5221A">
      <w:pPr>
        <w:spacing w:after="0"/>
        <w:jc w:val="both"/>
        <w:rPr>
          <w:rFonts w:ascii="Calibri" w:eastAsia="Play" w:hAnsi="Calibri" w:cs="Calibri"/>
          <w:b/>
          <w:bCs/>
          <w:color w:val="0F4761"/>
        </w:rPr>
      </w:pPr>
    </w:p>
    <w:p w14:paraId="00525669" w14:textId="2A2099E9" w:rsidR="0055349A" w:rsidRPr="0055349A" w:rsidRDefault="0055349A" w:rsidP="00E5221A">
      <w:pPr>
        <w:spacing w:after="0"/>
        <w:jc w:val="both"/>
        <w:rPr>
          <w:rFonts w:ascii="Calibri" w:eastAsia="Play" w:hAnsi="Calibri" w:cs="Calibri"/>
          <w:b/>
          <w:bCs/>
          <w:color w:val="0F4761"/>
        </w:rPr>
      </w:pPr>
      <w:r w:rsidRPr="0055349A">
        <w:rPr>
          <w:rFonts w:ascii="Calibri" w:eastAsia="Play" w:hAnsi="Calibri" w:cs="Calibri"/>
          <w:b/>
          <w:bCs/>
          <w:color w:val="0F4761"/>
        </w:rPr>
        <w:t>The Conclave | Industry Speakers</w:t>
      </w:r>
    </w:p>
    <w:p w14:paraId="61475C3C" w14:textId="192C2652" w:rsidR="0055349A" w:rsidRPr="0055349A" w:rsidRDefault="0055349A" w:rsidP="00E5221A">
      <w:pPr>
        <w:spacing w:after="0"/>
        <w:jc w:val="both"/>
        <w:rPr>
          <w:rFonts w:ascii="Calibri" w:hAnsi="Calibri" w:cs="Calibri"/>
        </w:rPr>
      </w:pPr>
      <w:r w:rsidRPr="0055349A">
        <w:rPr>
          <w:rFonts w:ascii="Calibri" w:hAnsi="Calibri" w:cs="Calibri"/>
          <w:b/>
          <w:bCs/>
        </w:rPr>
        <w:t>Focus:</w:t>
      </w:r>
      <w:r w:rsidRPr="0055349A">
        <w:rPr>
          <w:rFonts w:ascii="Calibri" w:hAnsi="Calibri" w:cs="Calibri"/>
        </w:rPr>
        <w:t xml:space="preserve"> Strategic alignment, business value, data quality, and the AI-native era of Enterprise Architecture.</w:t>
      </w:r>
    </w:p>
    <w:p w14:paraId="67053273" w14:textId="4DC6D3A8" w:rsidR="0055349A" w:rsidRPr="0055349A" w:rsidRDefault="0055349A" w:rsidP="00E5221A">
      <w:pPr>
        <w:spacing w:after="0"/>
        <w:jc w:val="both"/>
        <w:rPr>
          <w:rFonts w:ascii="Calibri" w:hAnsi="Calibri" w:cs="Calibri"/>
          <w:b/>
          <w:bCs/>
        </w:rPr>
      </w:pPr>
      <w:r w:rsidRPr="0055349A">
        <w:rPr>
          <w:rFonts w:ascii="Calibri" w:hAnsi="Calibri" w:cs="Calibri"/>
          <w:b/>
          <w:bCs/>
        </w:rPr>
        <w:t>Key Learnings:</w:t>
      </w:r>
    </w:p>
    <w:p w14:paraId="765EBD57" w14:textId="5FB2B2E4" w:rsidR="0055349A" w:rsidRPr="0055349A" w:rsidRDefault="0055349A" w:rsidP="00E5221A">
      <w:pPr>
        <w:pStyle w:val="ListParagraph"/>
        <w:numPr>
          <w:ilvl w:val="0"/>
          <w:numId w:val="10"/>
        </w:numPr>
        <w:spacing w:after="0"/>
        <w:jc w:val="both"/>
        <w:rPr>
          <w:rFonts w:ascii="Calibri" w:hAnsi="Calibri" w:cs="Calibri"/>
        </w:rPr>
      </w:pPr>
      <w:r w:rsidRPr="0055349A">
        <w:rPr>
          <w:rFonts w:ascii="Calibri" w:hAnsi="Calibri" w:cs="Calibri"/>
        </w:rPr>
        <w:t>Business Value Tracking: Keeping a close watch on two arrows UP (Revenue, Customer Experience) and two arrows DOWN (Costs, Risk).</w:t>
      </w:r>
    </w:p>
    <w:p w14:paraId="32E5E359" w14:textId="6585AD04" w:rsidR="0055349A" w:rsidRPr="0055349A" w:rsidRDefault="0055349A" w:rsidP="00E5221A">
      <w:pPr>
        <w:pStyle w:val="ListParagraph"/>
        <w:numPr>
          <w:ilvl w:val="0"/>
          <w:numId w:val="10"/>
        </w:numPr>
        <w:spacing w:after="0"/>
        <w:jc w:val="both"/>
        <w:rPr>
          <w:rFonts w:ascii="Calibri" w:hAnsi="Calibri" w:cs="Calibri"/>
        </w:rPr>
      </w:pPr>
      <w:r w:rsidRPr="0055349A">
        <w:rPr>
          <w:rFonts w:ascii="Calibri" w:hAnsi="Calibri" w:cs="Calibri"/>
        </w:rPr>
        <w:t>The Three Eras of EA: Document Era (1900–2010), Living Inventory Era (2011–2023), and AI-Native Era (2023 onwards).</w:t>
      </w:r>
    </w:p>
    <w:p w14:paraId="61548599" w14:textId="36FB915E" w:rsidR="0055349A" w:rsidRPr="0055349A" w:rsidRDefault="0055349A" w:rsidP="00E5221A">
      <w:pPr>
        <w:pStyle w:val="ListParagraph"/>
        <w:numPr>
          <w:ilvl w:val="0"/>
          <w:numId w:val="10"/>
        </w:numPr>
        <w:spacing w:after="0"/>
        <w:jc w:val="both"/>
        <w:rPr>
          <w:rFonts w:ascii="Calibri" w:hAnsi="Calibri" w:cs="Calibri"/>
        </w:rPr>
      </w:pPr>
      <w:r w:rsidRPr="0055349A">
        <w:rPr>
          <w:rFonts w:ascii="Calibri" w:hAnsi="Calibri" w:cs="Calibri"/>
        </w:rPr>
        <w:t>The Trade-off Ledger: Documenting choices, credits, debits, liens, exits, and reviews to make architectural decisions transparent.</w:t>
      </w:r>
    </w:p>
    <w:p w14:paraId="5CD04848" w14:textId="6C0481DC" w:rsidR="0055349A" w:rsidRPr="0055349A" w:rsidRDefault="0055349A" w:rsidP="00E5221A">
      <w:pPr>
        <w:pStyle w:val="ListParagraph"/>
        <w:numPr>
          <w:ilvl w:val="0"/>
          <w:numId w:val="10"/>
        </w:numPr>
        <w:spacing w:after="0"/>
        <w:jc w:val="both"/>
        <w:rPr>
          <w:rFonts w:ascii="Calibri" w:hAnsi="Calibri" w:cs="Calibri"/>
        </w:rPr>
      </w:pPr>
      <w:r w:rsidRPr="0055349A">
        <w:rPr>
          <w:rFonts w:ascii="Calibri" w:hAnsi="Calibri" w:cs="Calibri"/>
        </w:rPr>
        <w:t>AI for EA vs. EA for AI: Balancing how AI transforms EA workflows with how EA provides structural foundations for AI adoption</w:t>
      </w:r>
    </w:p>
    <w:p w14:paraId="3D71E300" w14:textId="77777777" w:rsidR="0055349A" w:rsidRPr="0055349A" w:rsidRDefault="0055349A" w:rsidP="00E5221A">
      <w:pPr>
        <w:spacing w:after="0"/>
        <w:jc w:val="both"/>
        <w:rPr>
          <w:rFonts w:ascii="Calibri" w:eastAsia="Play" w:hAnsi="Calibri" w:cs="Calibri"/>
          <w:b/>
          <w:bCs/>
          <w:color w:val="0F4761"/>
        </w:rPr>
      </w:pPr>
      <w:r w:rsidRPr="0055349A">
        <w:rPr>
          <w:rFonts w:ascii="Calibri" w:eastAsia="Play" w:hAnsi="Calibri" w:cs="Calibri"/>
          <w:b/>
          <w:bCs/>
          <w:color w:val="0F4761"/>
        </w:rPr>
        <w:t xml:space="preserve">The Conclave | Panel Discussion </w:t>
      </w:r>
    </w:p>
    <w:p w14:paraId="047AF787" w14:textId="7BAE00AD" w:rsidR="0055349A" w:rsidRPr="0055349A" w:rsidRDefault="0055349A" w:rsidP="00E5221A">
      <w:pPr>
        <w:spacing w:after="0"/>
        <w:jc w:val="both"/>
        <w:rPr>
          <w:rFonts w:ascii="Calibri" w:hAnsi="Calibri" w:cs="Calibri"/>
        </w:rPr>
      </w:pPr>
      <w:r w:rsidRPr="0055349A">
        <w:rPr>
          <w:rFonts w:ascii="Calibri" w:hAnsi="Calibri" w:cs="Calibri"/>
          <w:b/>
          <w:bCs/>
        </w:rPr>
        <w:t>Focus:</w:t>
      </w:r>
      <w:r w:rsidRPr="0055349A">
        <w:rPr>
          <w:rFonts w:ascii="Calibri" w:hAnsi="Calibri" w:cs="Calibri"/>
        </w:rPr>
        <w:t xml:space="preserve"> Business Architecture as the bridge between strategy and behavior.</w:t>
      </w:r>
    </w:p>
    <w:p w14:paraId="2F8BDC1A" w14:textId="77777777" w:rsidR="0055349A" w:rsidRPr="0055349A" w:rsidRDefault="0055349A" w:rsidP="00E5221A">
      <w:pPr>
        <w:spacing w:after="0"/>
        <w:jc w:val="both"/>
        <w:rPr>
          <w:rFonts w:ascii="Calibri" w:hAnsi="Calibri" w:cs="Calibri"/>
          <w:b/>
          <w:bCs/>
        </w:rPr>
      </w:pPr>
      <w:r w:rsidRPr="0055349A">
        <w:rPr>
          <w:rFonts w:ascii="Calibri" w:hAnsi="Calibri" w:cs="Calibri"/>
          <w:b/>
          <w:bCs/>
        </w:rPr>
        <w:t xml:space="preserve">Key Learnings: </w:t>
      </w:r>
    </w:p>
    <w:p w14:paraId="0A79505C" w14:textId="03F6D667" w:rsidR="0055349A" w:rsidRPr="0055349A" w:rsidRDefault="0055349A" w:rsidP="00E5221A">
      <w:pPr>
        <w:pStyle w:val="ListParagraph"/>
        <w:numPr>
          <w:ilvl w:val="0"/>
          <w:numId w:val="9"/>
        </w:numPr>
        <w:spacing w:after="0"/>
        <w:jc w:val="both"/>
        <w:rPr>
          <w:rFonts w:ascii="Calibri" w:hAnsi="Calibri" w:cs="Calibri"/>
        </w:rPr>
      </w:pPr>
      <w:r w:rsidRPr="0055349A">
        <w:rPr>
          <w:rFonts w:ascii="Calibri" w:hAnsi="Calibri" w:cs="Calibri"/>
        </w:rPr>
        <w:t xml:space="preserve">The Operational AI Constitution: Inspired by </w:t>
      </w:r>
      <w:proofErr w:type="spellStart"/>
      <w:r w:rsidRPr="0055349A">
        <w:rPr>
          <w:rFonts w:ascii="Calibri" w:hAnsi="Calibri" w:cs="Calibri"/>
        </w:rPr>
        <w:t>Anthropic’s</w:t>
      </w:r>
      <w:proofErr w:type="spellEnd"/>
      <w:r w:rsidRPr="0055349A">
        <w:rPr>
          <w:rFonts w:ascii="Calibri" w:hAnsi="Calibri" w:cs="Calibri"/>
        </w:rPr>
        <w:t xml:space="preserve"> Claude Constitution model, exploring whether every enterprise needs a foundational set of principles defining what AI systems may/may not do, how to handle ambiguity, and when human escalation is mandatory.</w:t>
      </w:r>
    </w:p>
    <w:p w14:paraId="5C88D996" w14:textId="77777777" w:rsidR="0055349A" w:rsidRPr="0055349A" w:rsidRDefault="0055349A" w:rsidP="00E5221A">
      <w:pPr>
        <w:pStyle w:val="ListParagraph"/>
        <w:numPr>
          <w:ilvl w:val="0"/>
          <w:numId w:val="9"/>
        </w:numPr>
        <w:spacing w:after="0"/>
        <w:jc w:val="both"/>
        <w:rPr>
          <w:rFonts w:ascii="Calibri" w:hAnsi="Calibri" w:cs="Calibri"/>
        </w:rPr>
      </w:pPr>
      <w:r w:rsidRPr="0055349A">
        <w:rPr>
          <w:rFonts w:ascii="Calibri" w:hAnsi="Calibri" w:cs="Calibri"/>
        </w:rPr>
        <w:t>AIOps for Autonomous Agents: Establishing operational resilience (rollback, isolation, and failover) for misbehaving or "rogue" agents to prevent workflow disruption.</w:t>
      </w:r>
    </w:p>
    <w:p w14:paraId="34762C87" w14:textId="4DE5DE57" w:rsidR="0055349A" w:rsidRPr="0055349A" w:rsidRDefault="0055349A" w:rsidP="00E5221A">
      <w:pPr>
        <w:pStyle w:val="ListParagraph"/>
        <w:numPr>
          <w:ilvl w:val="0"/>
          <w:numId w:val="9"/>
        </w:numPr>
        <w:spacing w:after="0"/>
        <w:jc w:val="both"/>
        <w:rPr>
          <w:rFonts w:ascii="Calibri" w:hAnsi="Calibri" w:cs="Calibri"/>
        </w:rPr>
      </w:pPr>
      <w:r w:rsidRPr="0055349A">
        <w:rPr>
          <w:rFonts w:ascii="Calibri" w:hAnsi="Calibri" w:cs="Calibri"/>
        </w:rPr>
        <w:t>Architecting Hybrid Behavior: Architecting the behavioral envelope for both human employees and software agents as an integrated value stream.</w:t>
      </w:r>
    </w:p>
    <w:p w14:paraId="7CF10B3C" w14:textId="0E016E71" w:rsidR="00774449" w:rsidRPr="003F3EAA" w:rsidRDefault="00774449" w:rsidP="003F3EAA">
      <w:pPr>
        <w:jc w:val="both"/>
        <w:rPr>
          <w:rFonts w:ascii="Calibri" w:hAnsi="Calibri" w:cs="Calibri"/>
        </w:rPr>
      </w:pPr>
      <w:bookmarkStart w:id="4" w:name="closing"/>
      <w:bookmarkEnd w:id="0"/>
      <w:bookmarkEnd w:id="3"/>
      <w:bookmarkEnd w:id="4"/>
    </w:p>
    <w:sectPr w:rsidR="00774449" w:rsidRPr="003F3EAA" w:rsidSect="00E5221A">
      <w:headerReference w:type="default" r:id="rId7"/>
      <w:footerReference w:type="default" r:id="rId8"/>
      <w:pgSz w:w="12240" w:h="15840"/>
      <w:pgMar w:top="468" w:right="1440" w:bottom="1440" w:left="144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6E0C0B" w14:textId="77777777" w:rsidR="00CF00FF" w:rsidRDefault="00CF00FF">
      <w:pPr>
        <w:spacing w:after="0"/>
      </w:pPr>
      <w:r>
        <w:separator/>
      </w:r>
    </w:p>
  </w:endnote>
  <w:endnote w:type="continuationSeparator" w:id="0">
    <w:p w14:paraId="38C846D9" w14:textId="77777777" w:rsidR="00CF00FF" w:rsidRDefault="00CF00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6D815ED-CB05-564E-A047-020D3A99FF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7771674-2E02-3B42-9F69-6399ADE6EBB3}"/>
    <w:embedBold r:id="rId3" w:fontKey="{8C600C24-C3EA-4E4B-BEFF-430166AA9725}"/>
    <w:embedItalic r:id="rId4" w:fontKey="{DD67A264-A982-A541-A0D4-389832D5D8DE}"/>
    <w:embedBoldItalic r:id="rId5" w:fontKey="{5A7A568B-0054-CD4F-933E-BA37A38CE626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6" w:fontKey="{32568AA2-CD7F-F544-A386-7FD445FC1EC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7" w:fontKey="{DE1C5BA7-4670-6640-9C5D-F9132B51E47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8" w:fontKey="{12EB4805-CA61-144B-B031-6FB7E8BB74F8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9872A2FC-9219-864C-99B0-DD60E6583E8C}"/>
    <w:embedBold r:id="rId10" w:fontKey="{1F720431-3D57-1F4C-A8D3-CF1357AC3E8E}"/>
    <w:embedItalic r:id="rId11" w:fontKey="{1C693513-5704-E64E-B3DD-7581C3F4C5C8}"/>
    <w:embedBoldItalic r:id="rId12" w:fontKey="{EEAF52ED-B11B-9949-946E-75FDB015BC27}"/>
  </w:font>
  <w:font w:name="Play">
    <w:charset w:val="00"/>
    <w:family w:val="auto"/>
    <w:pitch w:val="default"/>
    <w:embedRegular r:id="rId13" w:fontKey="{4BF6F8FE-D17A-F24F-B66A-E33333FA1F4A}"/>
    <w:embedBold r:id="rId14" w:fontKey="{74F7A348-1263-E243-837E-23088C891E7B}"/>
    <w:embedItalic r:id="rId15" w:fontKey="{66C39018-85A0-5949-BE3C-4BC1DE0AC2D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6" w:fontKey="{D64029FE-0466-AD46-9FBA-E375501008E6}"/>
    <w:embedBold r:id="rId17" w:fontKey="{95A112B3-2BB1-484B-AE4F-C064911582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8" w:fontKey="{0FBE1890-4DFE-5D49-AF1D-448B2E4DBB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A5D725" w14:textId="77777777" w:rsidR="00774449" w:rsidRDefault="00000000">
    <w:pPr>
      <w:pBdr>
        <w:top w:val="single" w:sz="6" w:space="2" w:color="1E7D8C"/>
      </w:pBdr>
      <w:tabs>
        <w:tab w:val="right" w:pos="9360"/>
      </w:tabs>
      <w:jc w:val="right"/>
    </w:pPr>
    <w:r>
      <w:rPr>
        <w:color w:val="595959"/>
        <w:sz w:val="18"/>
        <w:szCs w:val="18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29407C">
      <w:rPr>
        <w:noProof/>
      </w:rPr>
      <w:t>1</w:t>
    </w:r>
    <w:r>
      <w:fldChar w:fldCharType="end"/>
    </w:r>
    <w:r>
      <w:rPr>
        <w:color w:val="595959"/>
        <w:sz w:val="18"/>
        <w:szCs w:val="18"/>
      </w:rPr>
      <w:t xml:space="preserve"> of </w:t>
    </w:r>
    <w:r>
      <w:fldChar w:fldCharType="begin"/>
    </w:r>
    <w:r>
      <w:instrText>NUMPAGES</w:instrText>
    </w:r>
    <w:r>
      <w:fldChar w:fldCharType="separate"/>
    </w:r>
    <w:r w:rsidR="0029407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5AC3CC" w14:textId="77777777" w:rsidR="00CF00FF" w:rsidRDefault="00CF00FF">
      <w:pPr>
        <w:spacing w:after="0"/>
      </w:pPr>
      <w:r>
        <w:separator/>
      </w:r>
    </w:p>
  </w:footnote>
  <w:footnote w:type="continuationSeparator" w:id="0">
    <w:p w14:paraId="5CFC16F0" w14:textId="77777777" w:rsidR="00CF00FF" w:rsidRDefault="00CF00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7333B1" w14:textId="77777777" w:rsidR="00774449" w:rsidRDefault="00774449">
    <w:pPr>
      <w:pBdr>
        <w:bottom w:val="single" w:sz="6" w:space="2" w:color="1E7D8C"/>
      </w:pBdr>
      <w:tabs>
        <w:tab w:val="right" w:pos="9360"/>
      </w:tabs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A120F81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EC54D240"/>
    <w:lvl w:ilvl="0"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>
      <w:numFmt w:val="bullet"/>
      <w:lvlText w:val="◦"/>
      <w:lvlJc w:val="left"/>
      <w:pPr>
        <w:ind w:left="1440" w:hanging="360"/>
      </w:pPr>
      <w:rPr>
        <w:rFonts w:ascii="Arial" w:hAnsi="Arial" w:cs="Arial" w:hint="default"/>
      </w:rPr>
    </w:lvl>
    <w:lvl w:ilvl="2">
      <w:numFmt w:val="bullet"/>
      <w:lvlText w:val="▪"/>
      <w:lvlJc w:val="left"/>
      <w:pPr>
        <w:ind w:left="2160" w:hanging="360"/>
      </w:pPr>
      <w:rPr>
        <w:rFonts w:ascii="Arial" w:hAnsi="Arial" w:cs="Arial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Arial" w:hAnsi="Arial" w:cs="Arial" w:hint="default"/>
      </w:rPr>
    </w:lvl>
    <w:lvl w:ilvl="4">
      <w:numFmt w:val="bullet"/>
      <w:lvlText w:val="◦"/>
      <w:lvlJc w:val="left"/>
      <w:pPr>
        <w:ind w:left="3600" w:hanging="360"/>
      </w:pPr>
      <w:rPr>
        <w:rFonts w:ascii="Arial" w:hAnsi="Arial" w:cs="Arial" w:hint="default"/>
      </w:rPr>
    </w:lvl>
    <w:lvl w:ilvl="5">
      <w:numFmt w:val="bullet"/>
      <w:lvlText w:val="▪"/>
      <w:lvlJc w:val="left"/>
      <w:pPr>
        <w:ind w:left="4320" w:hanging="360"/>
      </w:pPr>
      <w:rPr>
        <w:rFonts w:ascii="Arial" w:hAnsi="Arial" w:cs="Arial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Arial" w:hAnsi="Arial" w:cs="Arial" w:hint="default"/>
      </w:rPr>
    </w:lvl>
    <w:lvl w:ilvl="7">
      <w:numFmt w:val="bullet"/>
      <w:lvlText w:val="◦"/>
      <w:lvlJc w:val="left"/>
      <w:pPr>
        <w:ind w:left="5760" w:hanging="360"/>
      </w:pPr>
      <w:rPr>
        <w:rFonts w:ascii="Arial" w:hAnsi="Arial" w:cs="Arial" w:hint="default"/>
      </w:rPr>
    </w:lvl>
    <w:lvl w:ilvl="8">
      <w:numFmt w:val="bullet"/>
      <w:lvlText w:val="▪"/>
      <w:lvlJc w:val="left"/>
      <w:pPr>
        <w:ind w:left="6480" w:hanging="360"/>
      </w:pPr>
      <w:rPr>
        <w:rFonts w:ascii="Arial" w:hAnsi="Arial" w:cs="Arial" w:hint="default"/>
      </w:rPr>
    </w:lvl>
  </w:abstractNum>
  <w:abstractNum w:abstractNumId="2" w15:restartNumberingAfterBreak="0">
    <w:nsid w:val="17AA7CA9"/>
    <w:multiLevelType w:val="multilevel"/>
    <w:tmpl w:val="55925162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F4761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color w:val="595959"/>
        <w:sz w:val="22"/>
        <w:szCs w:val="22"/>
      </w:r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2B22053D"/>
    <w:multiLevelType w:val="hybridMultilevel"/>
    <w:tmpl w:val="3E70A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E4B72"/>
    <w:multiLevelType w:val="hybridMultilevel"/>
    <w:tmpl w:val="11E83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C26541"/>
    <w:multiLevelType w:val="multilevel"/>
    <w:tmpl w:val="7E52B43C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 w:hint="default"/>
        <w:color w:val="1E7D8C"/>
        <w:sz w:val="24"/>
        <w:szCs w:val="24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Arial" w:hAnsi="Arial" w:cs="Arial" w:hint="default"/>
        <w:color w:val="595959"/>
        <w:sz w:val="22"/>
        <w:szCs w:val="22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Arial" w:hAnsi="Arial" w:cs="Arial" w:hint="default"/>
        <w:color w:val="595959"/>
        <w:sz w:val="20"/>
        <w:szCs w:val="20"/>
      </w:r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4FC21A1C"/>
    <w:multiLevelType w:val="hybridMultilevel"/>
    <w:tmpl w:val="A52C2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E6666"/>
    <w:multiLevelType w:val="hybridMultilevel"/>
    <w:tmpl w:val="2C7E3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B16D5"/>
    <w:multiLevelType w:val="hybridMultilevel"/>
    <w:tmpl w:val="1B4819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72BEA"/>
    <w:multiLevelType w:val="hybridMultilevel"/>
    <w:tmpl w:val="E13A2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532059">
    <w:abstractNumId w:val="5"/>
  </w:num>
  <w:num w:numId="2" w16cid:durableId="841359653">
    <w:abstractNumId w:val="2"/>
  </w:num>
  <w:num w:numId="3" w16cid:durableId="1376587417">
    <w:abstractNumId w:val="0"/>
  </w:num>
  <w:num w:numId="4" w16cid:durableId="2061049871">
    <w:abstractNumId w:val="1"/>
  </w:num>
  <w:num w:numId="5" w16cid:durableId="207450012">
    <w:abstractNumId w:val="1"/>
  </w:num>
  <w:num w:numId="6" w16cid:durableId="1855918980">
    <w:abstractNumId w:val="1"/>
  </w:num>
  <w:num w:numId="7" w16cid:durableId="1190990355">
    <w:abstractNumId w:val="1"/>
  </w:num>
  <w:num w:numId="8" w16cid:durableId="2129162020">
    <w:abstractNumId w:val="1"/>
  </w:num>
  <w:num w:numId="9" w16cid:durableId="2112778146">
    <w:abstractNumId w:val="7"/>
  </w:num>
  <w:num w:numId="10" w16cid:durableId="2039814760">
    <w:abstractNumId w:val="4"/>
  </w:num>
  <w:num w:numId="11" w16cid:durableId="1973703916">
    <w:abstractNumId w:val="3"/>
  </w:num>
  <w:num w:numId="12" w16cid:durableId="838498337">
    <w:abstractNumId w:val="8"/>
  </w:num>
  <w:num w:numId="13" w16cid:durableId="2099718099">
    <w:abstractNumId w:val="9"/>
  </w:num>
  <w:num w:numId="14" w16cid:durableId="138452526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embedTrueTypeFonts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49"/>
    <w:rsid w:val="0029407C"/>
    <w:rsid w:val="003F3EAA"/>
    <w:rsid w:val="005338F7"/>
    <w:rsid w:val="0055349A"/>
    <w:rsid w:val="00560BA5"/>
    <w:rsid w:val="006250D9"/>
    <w:rsid w:val="006D7D3C"/>
    <w:rsid w:val="00704E76"/>
    <w:rsid w:val="00774449"/>
    <w:rsid w:val="00885334"/>
    <w:rsid w:val="00900A3B"/>
    <w:rsid w:val="009B345D"/>
    <w:rsid w:val="00A2169C"/>
    <w:rsid w:val="00A57E4C"/>
    <w:rsid w:val="00CA1BFA"/>
    <w:rsid w:val="00CF00FF"/>
    <w:rsid w:val="00E5221A"/>
    <w:rsid w:val="00E903FA"/>
    <w:rsid w:val="00F16B52"/>
    <w:rsid w:val="00F369C6"/>
    <w:rsid w:val="00F859F3"/>
    <w:rsid w:val="00F9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6A30D"/>
  <w15:docId w15:val="{D82CF778-488C-F545-98DD-EF18076F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US" w:eastAsia="en-GB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single" w:sz="6" w:space="2" w:color="1E7D8C"/>
        <w:right w:val="nil"/>
        <w:between w:val="nil"/>
      </w:pBdr>
      <w:spacing w:before="360" w:after="220"/>
      <w:outlineLvl w:val="0"/>
    </w:pPr>
    <w:rPr>
      <w:rFonts w:ascii="Play" w:eastAsia="Play" w:hAnsi="Play" w:cs="Play"/>
      <w:b/>
      <w:bCs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180"/>
      <w:outlineLvl w:val="1"/>
    </w:pPr>
    <w:rPr>
      <w:rFonts w:ascii="Play" w:eastAsia="Play" w:hAnsi="Play" w:cs="Play"/>
      <w:b/>
      <w:bCs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150"/>
      <w:outlineLvl w:val="2"/>
    </w:pPr>
    <w:rPr>
      <w:b/>
      <w:bCs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180" w:after="120"/>
      <w:outlineLvl w:val="3"/>
    </w:pPr>
    <w:rPr>
      <w:b/>
      <w:bCs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140" w:after="100"/>
      <w:outlineLvl w:val="4"/>
    </w:pPr>
    <w:rPr>
      <w:b/>
      <w:bCs/>
      <w:color w:val="1E7D8C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100" w:after="80"/>
      <w:outlineLvl w:val="5"/>
    </w:pPr>
    <w:rPr>
      <w:i/>
      <w:iCs/>
      <w:color w:val="595959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single" w:sz="12" w:space="4" w:color="1E7D8C"/>
        <w:right w:val="nil"/>
        <w:between w:val="nil"/>
      </w:pBdr>
      <w:spacing w:after="280"/>
      <w:jc w:val="center"/>
    </w:pPr>
    <w:rPr>
      <w:rFonts w:ascii="Play" w:eastAsia="Play" w:hAnsi="Play" w:cs="Play"/>
      <w:color w:val="0F4761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80"/>
      <w:jc w:val="center"/>
    </w:pPr>
    <w:rPr>
      <w:rFonts w:ascii="Play" w:eastAsia="Play" w:hAnsi="Play" w:cs="Play"/>
      <w:i/>
      <w:iCs/>
      <w:color w:val="595959"/>
      <w:sz w:val="28"/>
      <w:szCs w:val="28"/>
    </w:rPr>
  </w:style>
  <w:style w:type="table" w:customStyle="1" w:styleId="3">
    <w:name w:val="3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">
    <w:name w:val="2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paragraph" w:styleId="ListParagraph">
    <w:name w:val="List Paragraph"/>
    <w:basedOn w:val="Normal"/>
    <w:uiPriority w:val="34"/>
    <w:qFormat/>
    <w:rsid w:val="005534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Priya Srivastava</dc:creator>
  <cp:keywords/>
  <cp:lastModifiedBy>Priya Srivastava</cp:lastModifiedBy>
  <cp:revision>2</cp:revision>
  <dcterms:created xsi:type="dcterms:W3CDTF">2026-10-02T05:02:00Z</dcterms:created>
  <dcterms:modified xsi:type="dcterms:W3CDTF">2026-10-02T05:02:00Z</dcterms:modified>
</cp:coreProperties>
</file>